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-SU - NG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ƯỜ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TRUNG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Bao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ch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con rong ch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xa t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</w:rPr>
        <w:t>u ra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i,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con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Tha 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n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o trung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>ổ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con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xa 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 trung,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xoa d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au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 san s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,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t chia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ch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cho con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b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đư</w:t>
      </w:r>
      <w:r>
        <w:rPr>
          <w:rFonts w:ascii="Times New Roman" w:hAnsi="Times New Roman"/>
          <w:sz w:val="28"/>
          <w:szCs w:val="28"/>
          <w:rtl w:val="0"/>
        </w:rPr>
        <w:t>a con v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,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vinh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nay con xin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Cha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</w:rPr>
        <w:t>è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Bao 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u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nay g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trao.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m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ng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t bay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kinh ca vang xa danh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thu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gian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n,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che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 xml:space="preserve">con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</w:rPr>
        <w:t>y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ỷ </w:t>
      </w:r>
      <w:r>
        <w:rPr>
          <w:rFonts w:ascii="Times New Roman" w:hAnsi="Times New Roman"/>
          <w:sz w:val="28"/>
          <w:szCs w:val="28"/>
          <w:rtl w:val="0"/>
        </w:rPr>
        <w:t>hoan ca khen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gian ph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phai,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son.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